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AF32" w14:textId="77777777" w:rsidR="00E04409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2F5496"/>
          <w:sz w:val="28"/>
        </w:rPr>
        <w:t>Výpis usnesení rady města Sezemice</w:t>
      </w:r>
    </w:p>
    <w:p w14:paraId="4315AF33" w14:textId="77777777" w:rsidR="00E04409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1F497D"/>
          <w:sz w:val="28"/>
        </w:rPr>
        <w:t xml:space="preserve">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708"/>
        <w:gridCol w:w="6319"/>
      </w:tblGrid>
      <w:tr w:rsidR="00E04409" w14:paraId="4315AF36" w14:textId="77777777">
        <w:tc>
          <w:tcPr>
            <w:tcW w:w="1500" w:type="pct"/>
          </w:tcPr>
          <w:p w14:paraId="4315AF34" w14:textId="77777777" w:rsidR="00E04409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Den konání jednání:</w:t>
            </w:r>
          </w:p>
        </w:tc>
        <w:tc>
          <w:tcPr>
            <w:tcW w:w="3500" w:type="pct"/>
          </w:tcPr>
          <w:p w14:paraId="4315AF35" w14:textId="77777777" w:rsidR="00E04409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02.10.2024</w:t>
            </w:r>
          </w:p>
        </w:tc>
      </w:tr>
      <w:tr w:rsidR="00E04409" w14:paraId="4315AF39" w14:textId="77777777">
        <w:tc>
          <w:tcPr>
            <w:tcW w:w="1500" w:type="pct"/>
          </w:tcPr>
          <w:p w14:paraId="4315AF37" w14:textId="77777777" w:rsidR="00E04409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Místo jednání:</w:t>
            </w:r>
          </w:p>
        </w:tc>
        <w:tc>
          <w:tcPr>
            <w:tcW w:w="3500" w:type="pct"/>
          </w:tcPr>
          <w:p w14:paraId="4315AF38" w14:textId="77777777" w:rsidR="00E04409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Zasedací místnost č. dv. 215, Městský úřad Sezemice</w:t>
            </w:r>
          </w:p>
        </w:tc>
      </w:tr>
      <w:tr w:rsidR="00E04409" w14:paraId="4315AF3C" w14:textId="77777777">
        <w:tc>
          <w:tcPr>
            <w:tcW w:w="1500" w:type="pct"/>
          </w:tcPr>
          <w:p w14:paraId="4315AF3A" w14:textId="77777777" w:rsidR="00E04409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Číslo jednací:</w:t>
            </w:r>
          </w:p>
        </w:tc>
        <w:tc>
          <w:tcPr>
            <w:tcW w:w="3500" w:type="pct"/>
          </w:tcPr>
          <w:p w14:paraId="4315AF3B" w14:textId="77777777" w:rsidR="00E04409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SEZ-7177/2024/TAJ/Rá</w:t>
            </w:r>
          </w:p>
        </w:tc>
      </w:tr>
      <w:tr w:rsidR="00E04409" w14:paraId="4315AF3F" w14:textId="77777777">
        <w:tc>
          <w:tcPr>
            <w:tcW w:w="1500" w:type="pct"/>
          </w:tcPr>
          <w:p w14:paraId="4315AF3D" w14:textId="77777777" w:rsidR="00E04409" w:rsidRDefault="00E04409">
            <w:pPr>
              <w:spacing w:after="60"/>
            </w:pPr>
          </w:p>
        </w:tc>
        <w:tc>
          <w:tcPr>
            <w:tcW w:w="3500" w:type="pct"/>
          </w:tcPr>
          <w:p w14:paraId="4315AF3E" w14:textId="77777777" w:rsidR="00E04409" w:rsidRDefault="00E04409">
            <w:pPr>
              <w:spacing w:after="60"/>
            </w:pPr>
          </w:p>
        </w:tc>
      </w:tr>
    </w:tbl>
    <w:p w14:paraId="4315AF40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R/126/19/2024 </w:t>
      </w:r>
    </w:p>
    <w:p w14:paraId="4315AF41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p w14:paraId="4315AF42" w14:textId="77777777" w:rsidR="00E04409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Schvaluje </w:t>
      </w:r>
      <w:r>
        <w:rPr>
          <w:rFonts w:ascii="Arial" w:eastAsia="Arial" w:hAnsi="Arial" w:cs="Arial"/>
        </w:rPr>
        <w:t>odpisový plán příspěvkové organizace Mateřská škola Pohádka, Sezemice, na rok 2024 v celkové výši odpisů 149.183 Kč.</w:t>
      </w:r>
    </w:p>
    <w:p w14:paraId="4315AF43" w14:textId="77777777" w:rsidR="00E04409" w:rsidRDefault="00E04409">
      <w:pPr>
        <w:pStyle w:val="fontNameStyle"/>
        <w:spacing w:line="280" w:lineRule="auto"/>
      </w:pPr>
    </w:p>
    <w:p w14:paraId="4315AF44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R/127/19/2024 </w:t>
      </w:r>
    </w:p>
    <w:p w14:paraId="4315AF45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 podle § 31 odst. 2 písm. c) zákona č. 250/2000 Sb., zákon o rozpočtových pravidel:</w:t>
      </w:r>
    </w:p>
    <w:p w14:paraId="4315AF46" w14:textId="78C840BD" w:rsidR="00E04409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Ukládá </w:t>
      </w:r>
      <w:r>
        <w:rPr>
          <w:rFonts w:ascii="Arial" w:eastAsia="Arial" w:hAnsi="Arial" w:cs="Arial"/>
        </w:rPr>
        <w:t xml:space="preserve">Základní škole Sezemice, okres Pardubice, odvod částky 1.192.296,49 Kč z investičního fondu základní školy do rozpočtu města. Částka se použije na financování akce "ZŠ </w:t>
      </w:r>
      <w:r w:rsidR="00140707">
        <w:rPr>
          <w:rFonts w:ascii="Arial" w:eastAsia="Arial" w:hAnsi="Arial" w:cs="Arial"/>
        </w:rPr>
        <w:t>Sezemice – terasy</w:t>
      </w:r>
      <w:r>
        <w:rPr>
          <w:rFonts w:ascii="Arial" w:eastAsia="Arial" w:hAnsi="Arial" w:cs="Arial"/>
        </w:rPr>
        <w:t>".</w:t>
      </w:r>
    </w:p>
    <w:p w14:paraId="4315AF47" w14:textId="77777777" w:rsidR="00E04409" w:rsidRDefault="00E04409">
      <w:pPr>
        <w:pStyle w:val="fontNameStyle"/>
        <w:spacing w:line="280" w:lineRule="auto"/>
      </w:pPr>
    </w:p>
    <w:p w14:paraId="4315AF48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R/128/19/2024 </w:t>
      </w:r>
    </w:p>
    <w:p w14:paraId="4315AF49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E04409" w14:paraId="4315AF4C" w14:textId="77777777">
        <w:trPr>
          <w:jc w:val="center"/>
        </w:trPr>
        <w:tc>
          <w:tcPr>
            <w:tcW w:w="250" w:type="pct"/>
          </w:tcPr>
          <w:p w14:paraId="4315AF4A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315AF4B" w14:textId="4C06D49C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spolupráci mezi městem Sezemice a společností Vodovody a kanalizace Pardubice, a.s. při přípravě a realizaci stavby vodárenské infrastruktury "Sezemice, </w:t>
            </w:r>
            <w:r w:rsidR="00140707">
              <w:rPr>
                <w:rFonts w:ascii="Arial" w:eastAsia="Arial" w:hAnsi="Arial" w:cs="Arial"/>
              </w:rPr>
              <w:t>Počaply – splašková</w:t>
            </w:r>
            <w:r>
              <w:rPr>
                <w:rFonts w:ascii="Arial" w:eastAsia="Arial" w:hAnsi="Arial" w:cs="Arial"/>
              </w:rPr>
              <w:t xml:space="preserve"> kanalizace a jejím uvedením do provozu. </w:t>
            </w:r>
          </w:p>
        </w:tc>
      </w:tr>
      <w:tr w:rsidR="00E04409" w14:paraId="4315AF4F" w14:textId="77777777">
        <w:trPr>
          <w:jc w:val="center"/>
        </w:trPr>
        <w:tc>
          <w:tcPr>
            <w:tcW w:w="4514" w:type="dxa"/>
          </w:tcPr>
          <w:p w14:paraId="4315AF4D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315AF4E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smlouvu o spolupráci při přípravě a realizaci stavby č.:049-2024, která bude uzavřena mezi městem Sezemice a společností Vodovody a kanalizace Pardubice, a.s., ve které předmětem smlouvy jsou vzájemná práva a povinnosti mezi smluvními stranami vzniklé v souvislosti s přípravou a realizací stavby vodárenské infrastruktury „Sezemice, Počaply – splašková kanalizace“, a jejím uvedením do provozu. Smlouva souvisí s vydáním stanoviska společnosti Vodovody a kanalizace Pardubice, a.s., k předložené projektové dokumentaci splaškové kanalizace pro vydání stavebního povolení a touto formou smluvně zavazuje investory k budování vodních děl v souladu s jeho standardy.</w:t>
            </w:r>
          </w:p>
        </w:tc>
      </w:tr>
      <w:tr w:rsidR="00E04409" w14:paraId="4315AF53" w14:textId="77777777">
        <w:trPr>
          <w:jc w:val="center"/>
        </w:trPr>
        <w:tc>
          <w:tcPr>
            <w:tcW w:w="4514" w:type="dxa"/>
          </w:tcPr>
          <w:p w14:paraId="4315AF50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315AF51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zajistit uzavření smlouvy o spolupráci při přípravě a realizaci stavby č.:049-2024, dle bodu II. tohoto usnesení.</w:t>
            </w:r>
          </w:p>
          <w:p w14:paraId="4315AF52" w14:textId="77777777" w:rsidR="00E04409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31.10.2024</w:t>
            </w:r>
          </w:p>
        </w:tc>
      </w:tr>
    </w:tbl>
    <w:p w14:paraId="4315AF54" w14:textId="77777777" w:rsidR="00E04409" w:rsidRDefault="00E04409">
      <w:pPr>
        <w:pStyle w:val="fontNameStyle"/>
        <w:spacing w:line="280" w:lineRule="auto"/>
      </w:pPr>
    </w:p>
    <w:p w14:paraId="01BFD05E" w14:textId="77777777" w:rsidR="002A164B" w:rsidRDefault="002A164B">
      <w:pPr>
        <w:rPr>
          <w:rFonts w:ascii="Arial" w:eastAsia="Arial" w:hAnsi="Arial" w:cs="Arial"/>
          <w:b/>
          <w:color w:val="000000"/>
        </w:rPr>
      </w:pPr>
      <w:r>
        <w:rPr>
          <w:b/>
        </w:rPr>
        <w:br w:type="page"/>
      </w:r>
    </w:p>
    <w:p w14:paraId="4315AF55" w14:textId="4158ABB3" w:rsidR="00E04409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R/129/19/2024 </w:t>
      </w:r>
    </w:p>
    <w:p w14:paraId="4315AF56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85"/>
        <w:gridCol w:w="8542"/>
      </w:tblGrid>
      <w:tr w:rsidR="00E04409" w14:paraId="4315AF59" w14:textId="77777777">
        <w:trPr>
          <w:jc w:val="center"/>
        </w:trPr>
        <w:tc>
          <w:tcPr>
            <w:tcW w:w="250" w:type="pct"/>
          </w:tcPr>
          <w:p w14:paraId="4315AF57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315AF58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se zadáním výběrového řízení na vybudování splaškové kanalizace pro část obce Kladina, název akce „Kladina splašková kanalizace 1.etapa, výtlak“. Realizace akce bude zahájena v prosinci 2024 a ukončena v první pololetí 2025. Dílo bude hrazeno z rozpočtových prostředků města na rok 2025, předpokládané náklady jsou dle položkového rozpočtu vypracovaného zpracovatelem projektové dokumentace ve výši 5.972.630,70 Kč bez DPH, tj. 7.226.883,15 Kč vč. DPH.</w:t>
            </w:r>
          </w:p>
        </w:tc>
      </w:tr>
      <w:tr w:rsidR="00E04409" w14:paraId="4315AF65" w14:textId="77777777">
        <w:trPr>
          <w:jc w:val="center"/>
        </w:trPr>
        <w:tc>
          <w:tcPr>
            <w:tcW w:w="4514" w:type="dxa"/>
          </w:tcPr>
          <w:p w14:paraId="4315AF5A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315AF5B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315AF5C" w14:textId="77777777" w:rsidR="00E04409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Výzvu k podání nabídek</w:t>
            </w:r>
          </w:p>
          <w:p w14:paraId="4315AF5D" w14:textId="77777777" w:rsidR="00E04409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Jako jediné výběrové kritérium určit cenu bez DPH.</w:t>
            </w:r>
          </w:p>
          <w:p w14:paraId="4315AF5E" w14:textId="77777777" w:rsidR="00E04409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Smlouvu o dílo</w:t>
            </w:r>
          </w:p>
          <w:p w14:paraId="4315AF5F" w14:textId="77777777" w:rsidR="00E04409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Postup při výběru dodavatele stavby „Kladina splašková kanalizace 1.etapa, výtlak“, tj. přímé oslovením pěti uchazečů:</w:t>
            </w:r>
          </w:p>
          <w:p w14:paraId="4315AF60" w14:textId="77777777" w:rsidR="00E04409" w:rsidRDefault="00000000" w:rsidP="002A164B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777" w:hanging="357"/>
              <w:jc w:val="both"/>
            </w:pPr>
            <w:r>
              <w:rPr>
                <w:rFonts w:ascii="Arial" w:eastAsia="Arial" w:hAnsi="Arial" w:cs="Arial"/>
              </w:rPr>
              <w:t>BAUSET CZ, a. s, Nemošická 1495, 530 02 Pardubice, IČ 632 17 139</w:t>
            </w:r>
          </w:p>
          <w:p w14:paraId="4315AF61" w14:textId="77777777" w:rsidR="00E04409" w:rsidRDefault="00000000" w:rsidP="002A164B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777" w:hanging="357"/>
              <w:jc w:val="both"/>
            </w:pPr>
            <w:r>
              <w:rPr>
                <w:rFonts w:ascii="Arial" w:eastAsia="Arial" w:hAnsi="Arial" w:cs="Arial"/>
              </w:rPr>
              <w:t>Building Expert s.r.o., V Zářezu 902/4, 158 00 Praha 5, Jinonice, IČ 026 85 183</w:t>
            </w:r>
          </w:p>
          <w:p w14:paraId="4315AF62" w14:textId="77777777" w:rsidR="00E04409" w:rsidRDefault="00000000" w:rsidP="002A164B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777" w:hanging="357"/>
              <w:jc w:val="both"/>
            </w:pPr>
            <w:r>
              <w:rPr>
                <w:rFonts w:ascii="Arial" w:eastAsia="Arial" w:hAnsi="Arial" w:cs="Arial"/>
              </w:rPr>
              <w:t>VPK Suchý, s.r.o., Komenského nám. 12, 281 44 Zásmuky, IČO: 270 85 201</w:t>
            </w:r>
          </w:p>
          <w:p w14:paraId="4315AF63" w14:textId="77777777" w:rsidR="00E04409" w:rsidRDefault="00000000" w:rsidP="002A164B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777" w:hanging="357"/>
              <w:jc w:val="both"/>
            </w:pPr>
            <w:r>
              <w:rPr>
                <w:rFonts w:ascii="Arial" w:eastAsia="Arial" w:hAnsi="Arial" w:cs="Arial"/>
              </w:rPr>
              <w:t>Kvis, Pardubice a.s., Rosice 151, 533 53 Pardubice, IČO: 465 06 934</w:t>
            </w:r>
          </w:p>
          <w:p w14:paraId="4315AF64" w14:textId="77777777" w:rsidR="00E04409" w:rsidRDefault="00000000" w:rsidP="002A164B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777" w:hanging="357"/>
              <w:jc w:val="both"/>
            </w:pPr>
            <w:r>
              <w:rPr>
                <w:rFonts w:ascii="Arial" w:eastAsia="Arial" w:hAnsi="Arial" w:cs="Arial"/>
              </w:rPr>
              <w:t>Gasco s.r.o., Vodárenská 22, Nemošice, 53003 Pardubice, IČO 15049035 </w:t>
            </w:r>
          </w:p>
        </w:tc>
      </w:tr>
      <w:tr w:rsidR="00E04409" w14:paraId="4315AF68" w14:textId="77777777">
        <w:trPr>
          <w:jc w:val="center"/>
        </w:trPr>
        <w:tc>
          <w:tcPr>
            <w:tcW w:w="4514" w:type="dxa"/>
          </w:tcPr>
          <w:p w14:paraId="4315AF66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315AF67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Zřizuje</w:t>
            </w:r>
            <w:r>
              <w:rPr>
                <w:rFonts w:ascii="Arial" w:eastAsia="Arial" w:hAnsi="Arial" w:cs="Arial"/>
              </w:rPr>
              <w:t xml:space="preserve"> hodnotící komisi a jmenuje členy této komise - Ing. Monika Liduchová, Kunětice 80, 533 04 Sezemice, Ladislav Kubizňák, Zahradní 543, 533 04 Sezemice, Monika Doležalová, Veská 60, 533 04 Sezemice, náhradník: Petr Doležal, Veská 60, 530 04 Sezemice</w:t>
            </w:r>
          </w:p>
        </w:tc>
      </w:tr>
      <w:tr w:rsidR="00E04409" w14:paraId="4315AF6E" w14:textId="77777777">
        <w:trPr>
          <w:jc w:val="center"/>
        </w:trPr>
        <w:tc>
          <w:tcPr>
            <w:tcW w:w="4514" w:type="dxa"/>
          </w:tcPr>
          <w:p w14:paraId="4315AF69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</w:p>
        </w:tc>
        <w:tc>
          <w:tcPr>
            <w:tcW w:w="4514" w:type="dxa"/>
          </w:tcPr>
          <w:p w14:paraId="4315AF6A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OSMŽP:</w:t>
            </w:r>
          </w:p>
          <w:p w14:paraId="4315AF6B" w14:textId="77777777" w:rsidR="00E04409" w:rsidRDefault="00000000">
            <w:pPr>
              <w:numPr>
                <w:ilvl w:val="0"/>
                <w:numId w:val="10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Zajistit výběr vhodného dodavatele na akci „Kladina splašková kanalizace 1.etapa, výtlak“.</w:t>
            </w:r>
          </w:p>
          <w:p w14:paraId="4315AF6C" w14:textId="77777777" w:rsidR="00E04409" w:rsidRDefault="00000000">
            <w:pPr>
              <w:numPr>
                <w:ilvl w:val="0"/>
                <w:numId w:val="10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Předložit výsledek výběrového řízení ke schválení radě města.</w:t>
            </w:r>
          </w:p>
          <w:p w14:paraId="4315AF6D" w14:textId="77777777" w:rsidR="00E04409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31.10.2024</w:t>
            </w:r>
          </w:p>
        </w:tc>
      </w:tr>
    </w:tbl>
    <w:p w14:paraId="4315AF6F" w14:textId="77777777" w:rsidR="00E04409" w:rsidRDefault="00E04409">
      <w:pPr>
        <w:pStyle w:val="fontNameStyle"/>
        <w:spacing w:line="280" w:lineRule="auto"/>
      </w:pPr>
    </w:p>
    <w:p w14:paraId="4315AF70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R/130/19/2024 </w:t>
      </w:r>
    </w:p>
    <w:p w14:paraId="4315AF71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85"/>
        <w:gridCol w:w="8542"/>
      </w:tblGrid>
      <w:tr w:rsidR="00E04409" w14:paraId="4315AF74" w14:textId="77777777">
        <w:trPr>
          <w:jc w:val="center"/>
        </w:trPr>
        <w:tc>
          <w:tcPr>
            <w:tcW w:w="250" w:type="pct"/>
          </w:tcPr>
          <w:p w14:paraId="4315AF72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315AF73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žádost Marie Bidlové, bytem Tyršovo náměstí 722, 533 04 Sezemice, o ukončení nájmu k bytu č. 20, Tyršovo náměstí 722, Sezemice, dohodou ke dni 31.10.2024.</w:t>
            </w:r>
          </w:p>
        </w:tc>
      </w:tr>
      <w:tr w:rsidR="00E04409" w14:paraId="4315AF77" w14:textId="77777777">
        <w:trPr>
          <w:jc w:val="center"/>
        </w:trPr>
        <w:tc>
          <w:tcPr>
            <w:tcW w:w="4514" w:type="dxa"/>
          </w:tcPr>
          <w:p w14:paraId="4315AF75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315AF76" w14:textId="49983F75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s ukončením </w:t>
            </w:r>
            <w:r w:rsidR="00140707">
              <w:rPr>
                <w:rFonts w:ascii="Arial" w:eastAsia="Arial" w:hAnsi="Arial" w:cs="Arial"/>
              </w:rPr>
              <w:t>nájmu k</w:t>
            </w:r>
            <w:r>
              <w:rPr>
                <w:rFonts w:ascii="Arial" w:eastAsia="Arial" w:hAnsi="Arial" w:cs="Arial"/>
              </w:rPr>
              <w:t xml:space="preserve"> bytu č. 20, Tyršovo náměstí 722, Sezemice, dohodou ke dni 31.10.2024. </w:t>
            </w:r>
            <w:r w:rsidR="00140707">
              <w:rPr>
                <w:rFonts w:ascii="Arial" w:eastAsia="Arial" w:hAnsi="Arial" w:cs="Arial"/>
              </w:rPr>
              <w:t>Byt dle</w:t>
            </w:r>
            <w:r>
              <w:rPr>
                <w:rFonts w:ascii="Arial" w:eastAsia="Arial" w:hAnsi="Arial" w:cs="Arial"/>
              </w:rPr>
              <w:t xml:space="preserve"> nájemní smlouvy užívá Marie Bidlová.</w:t>
            </w:r>
          </w:p>
        </w:tc>
      </w:tr>
      <w:tr w:rsidR="00E04409" w14:paraId="4315AF7A" w14:textId="77777777">
        <w:trPr>
          <w:jc w:val="center"/>
        </w:trPr>
        <w:tc>
          <w:tcPr>
            <w:tcW w:w="4514" w:type="dxa"/>
          </w:tcPr>
          <w:p w14:paraId="4315AF78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315AF79" w14:textId="17F49EC4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  <w:r w:rsidR="00140707">
              <w:rPr>
                <w:rFonts w:ascii="Arial" w:eastAsia="Arial" w:hAnsi="Arial" w:cs="Arial"/>
              </w:rPr>
              <w:t>přidělit byt</w:t>
            </w:r>
            <w:r>
              <w:rPr>
                <w:rFonts w:ascii="Arial" w:eastAsia="Arial" w:hAnsi="Arial" w:cs="Arial"/>
              </w:rPr>
              <w:t xml:space="preserve"> č. 20, Tyršovo náměstí 722, Sezemice, s účinností od 01.11.2024 Haně Varinské, bytem Nerudova 838, Sezemice, na dobu </w:t>
            </w:r>
            <w:r w:rsidR="00140707">
              <w:rPr>
                <w:rFonts w:ascii="Arial" w:eastAsia="Arial" w:hAnsi="Arial" w:cs="Arial"/>
              </w:rPr>
              <w:t>neurčitou za</w:t>
            </w:r>
            <w:r>
              <w:rPr>
                <w:rFonts w:ascii="Arial" w:eastAsia="Arial" w:hAnsi="Arial" w:cs="Arial"/>
              </w:rPr>
              <w:t xml:space="preserve"> nájemné ve výši 45 Kč/m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E04409" w14:paraId="4315AF7E" w14:textId="77777777">
        <w:trPr>
          <w:jc w:val="center"/>
        </w:trPr>
        <w:tc>
          <w:tcPr>
            <w:tcW w:w="4514" w:type="dxa"/>
          </w:tcPr>
          <w:p w14:paraId="4315AF7B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</w:p>
        </w:tc>
        <w:tc>
          <w:tcPr>
            <w:tcW w:w="4514" w:type="dxa"/>
          </w:tcPr>
          <w:p w14:paraId="4315AF7C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zabezpečit veškeré náležitosti spojené s ukončením nájemní smlouvy s Marií Bidlovou a s uzavřením nájemní smlouvy s Hanou Varinskou dle bodu I. a II. tohoto usnesení.</w:t>
            </w:r>
          </w:p>
          <w:p w14:paraId="4315AF7D" w14:textId="77777777" w:rsidR="00E04409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01.11.2024</w:t>
            </w:r>
          </w:p>
        </w:tc>
      </w:tr>
    </w:tbl>
    <w:p w14:paraId="4315AF7F" w14:textId="77777777" w:rsidR="00E04409" w:rsidRDefault="00E04409">
      <w:pPr>
        <w:pStyle w:val="fontNameStyle"/>
        <w:spacing w:line="280" w:lineRule="auto"/>
      </w:pPr>
    </w:p>
    <w:p w14:paraId="10CBA403" w14:textId="77777777" w:rsidR="005E1AF4" w:rsidRDefault="005E1AF4">
      <w:pPr>
        <w:rPr>
          <w:rFonts w:ascii="Arial" w:eastAsia="Arial" w:hAnsi="Arial" w:cs="Arial"/>
          <w:b/>
          <w:color w:val="000000"/>
        </w:rPr>
      </w:pPr>
      <w:r>
        <w:rPr>
          <w:b/>
        </w:rPr>
        <w:br w:type="page"/>
      </w:r>
    </w:p>
    <w:p w14:paraId="4315AF80" w14:textId="3348F429" w:rsidR="00E04409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R/131/19/2024 </w:t>
      </w:r>
    </w:p>
    <w:p w14:paraId="4315AF81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E04409" w14:paraId="4315AF84" w14:textId="77777777">
        <w:trPr>
          <w:jc w:val="center"/>
        </w:trPr>
        <w:tc>
          <w:tcPr>
            <w:tcW w:w="250" w:type="pct"/>
          </w:tcPr>
          <w:p w14:paraId="4315AF82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315AF83" w14:textId="1356C40F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povinnost </w:t>
            </w:r>
            <w:r w:rsidR="00140707">
              <w:rPr>
                <w:rFonts w:ascii="Arial" w:eastAsia="Arial" w:hAnsi="Arial" w:cs="Arial"/>
              </w:rPr>
              <w:t>upravit</w:t>
            </w:r>
            <w:r>
              <w:rPr>
                <w:rFonts w:ascii="Arial" w:eastAsia="Arial" w:hAnsi="Arial" w:cs="Arial"/>
              </w:rPr>
              <w:t xml:space="preserve"> svah kolem železobetonových prvků u skateparku Na Mlynářce v Sezemicích. Důvodem je zajištění bezpečnosti uživatelů.   </w:t>
            </w:r>
          </w:p>
        </w:tc>
      </w:tr>
      <w:tr w:rsidR="00E04409" w14:paraId="4315AF87" w14:textId="77777777">
        <w:trPr>
          <w:jc w:val="center"/>
        </w:trPr>
        <w:tc>
          <w:tcPr>
            <w:tcW w:w="4514" w:type="dxa"/>
          </w:tcPr>
          <w:p w14:paraId="4315AF85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315AF86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smlouvu o dílo č. SD01424, která bude uzavřena mezi městem Sezemice a společností ONYX wood spol. s r.o., Prachatice, IČO 251 78 644. Předmětem smlouvy je dodávka a instalace dopadové plochy Softnyx a příprava svahu před pokládkou dopadové plochy. Cena dodávky je 131.066 Kč bez DPH, tj.158.590 Kč vč. DPH.</w:t>
            </w:r>
          </w:p>
        </w:tc>
      </w:tr>
      <w:tr w:rsidR="00E04409" w14:paraId="4315AF8B" w14:textId="77777777">
        <w:trPr>
          <w:jc w:val="center"/>
        </w:trPr>
        <w:tc>
          <w:tcPr>
            <w:tcW w:w="4514" w:type="dxa"/>
          </w:tcPr>
          <w:p w14:paraId="4315AF88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4315AF89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zajistit uzavření smlouvy o dílo č.SD01424 dle bodu II. tohoto usnesení.</w:t>
            </w:r>
          </w:p>
          <w:p w14:paraId="4315AF8A" w14:textId="77777777" w:rsidR="00E04409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15.10.2024</w:t>
            </w:r>
          </w:p>
        </w:tc>
      </w:tr>
    </w:tbl>
    <w:p w14:paraId="4315AF8C" w14:textId="77777777" w:rsidR="00E04409" w:rsidRDefault="00E04409">
      <w:pPr>
        <w:pStyle w:val="fontNameStyle"/>
        <w:spacing w:line="280" w:lineRule="auto"/>
      </w:pPr>
    </w:p>
    <w:p w14:paraId="4315AF8D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R/132/19/2024 </w:t>
      </w:r>
    </w:p>
    <w:p w14:paraId="4315AF8E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 na základě žádosti ze dne 17.09.2024, č. j. MšS 473/24</w:t>
      </w:r>
    </w:p>
    <w:p w14:paraId="4315AF8F" w14:textId="77777777" w:rsidR="00E04409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Schvaluje </w:t>
      </w:r>
      <w:r>
        <w:rPr>
          <w:rFonts w:ascii="Arial" w:eastAsia="Arial" w:hAnsi="Arial" w:cs="Arial"/>
        </w:rPr>
        <w:t>čerpání finančních prostředků z rezervního fondu Mateřské školy Pohádka, Sezemice, na úhradu dodatečných oprav ve školní kuchyni (např. oprava a čištění kanalizace). </w:t>
      </w:r>
    </w:p>
    <w:p w14:paraId="4315AF90" w14:textId="77777777" w:rsidR="00E04409" w:rsidRDefault="00E04409">
      <w:pPr>
        <w:pStyle w:val="fontNameStyle"/>
        <w:spacing w:line="280" w:lineRule="auto"/>
      </w:pPr>
    </w:p>
    <w:p w14:paraId="4315AF91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R/133/19/2024 </w:t>
      </w:r>
    </w:p>
    <w:p w14:paraId="4315AF92" w14:textId="77777777" w:rsidR="00E04409" w:rsidRDefault="00000000">
      <w:pPr>
        <w:pStyle w:val="fontNameStyle"/>
        <w:spacing w:after="60" w:line="280" w:lineRule="auto"/>
      </w:pPr>
      <w:r>
        <w:rPr>
          <w:b/>
        </w:rPr>
        <w:t>Rada města Sezemice na základě žádosti ze dne 02.10.2024, č. j. MšS 505/24: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E04409" w14:paraId="4315AF95" w14:textId="77777777">
        <w:trPr>
          <w:jc w:val="center"/>
        </w:trPr>
        <w:tc>
          <w:tcPr>
            <w:tcW w:w="250" w:type="pct"/>
          </w:tcPr>
          <w:p w14:paraId="4315AF93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4315AF94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s podáním žádosti o dotaci na realizací projektu Šablony Pro MŠ a ZŠ II dle výzvy MŠMT "Podpora škol formou projektů zjednodušeného vykazování - 02_24_034 Šablony pro MŠ a ZŠ II" a s realizací uvedeného projektu. Projekt je zaměřen na personální posílení týmu a je hrazen 100 % z dotace. </w:t>
            </w:r>
          </w:p>
        </w:tc>
      </w:tr>
      <w:tr w:rsidR="00E04409" w14:paraId="4315AF98" w14:textId="77777777">
        <w:trPr>
          <w:jc w:val="center"/>
        </w:trPr>
        <w:tc>
          <w:tcPr>
            <w:tcW w:w="4514" w:type="dxa"/>
          </w:tcPr>
          <w:p w14:paraId="4315AF96" w14:textId="77777777" w:rsidR="00E04409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4315AF97" w14:textId="77777777" w:rsidR="00E04409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použití rezervního fondu mateřské školy na úhradu aktivit spojených s projektem ŠABLONY Pro MŠ a ZŠ III před obdržením dotace (předfinancování z vlastních zdrojů). Po obdržení dotace budou použité finanční prostředky vráceny na rezervní fond. </w:t>
            </w:r>
          </w:p>
        </w:tc>
      </w:tr>
    </w:tbl>
    <w:p w14:paraId="4315AF99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315AF9A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315AF9B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315AF9C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513"/>
        <w:gridCol w:w="4514"/>
      </w:tblGrid>
      <w:tr w:rsidR="00E04409" w14:paraId="4315AF9F" w14:textId="77777777">
        <w:tc>
          <w:tcPr>
            <w:tcW w:w="4514" w:type="dxa"/>
          </w:tcPr>
          <w:p w14:paraId="4315AF9D" w14:textId="77777777" w:rsidR="00E04409" w:rsidRDefault="00000000">
            <w:r>
              <w:rPr>
                <w:rFonts w:ascii="Arial" w:eastAsia="Arial" w:hAnsi="Arial" w:cs="Arial"/>
                <w:color w:val="000000"/>
              </w:rPr>
              <w:t>Ověřovatel:</w:t>
            </w:r>
            <w:r>
              <w:rPr>
                <w:rFonts w:ascii="Arial" w:eastAsia="Arial" w:hAnsi="Arial" w:cs="Arial"/>
                <w:color w:val="000000"/>
              </w:rPr>
              <w:tab/>
              <w:t>Krejčík Luboš</w:t>
            </w:r>
          </w:p>
        </w:tc>
        <w:tc>
          <w:tcPr>
            <w:tcW w:w="4514" w:type="dxa"/>
          </w:tcPr>
          <w:p w14:paraId="4315AF9E" w14:textId="77777777" w:rsidR="00E04409" w:rsidRDefault="00000000">
            <w:r>
              <w:rPr>
                <w:rFonts w:ascii="Arial" w:eastAsia="Arial" w:hAnsi="Arial" w:cs="Arial"/>
                <w:color w:val="000000"/>
              </w:rPr>
              <w:t>Datum/podpis: __________________________</w:t>
            </w:r>
          </w:p>
        </w:tc>
      </w:tr>
      <w:tr w:rsidR="00E04409" w14:paraId="4315AFA2" w14:textId="77777777">
        <w:tc>
          <w:tcPr>
            <w:tcW w:w="4514" w:type="dxa"/>
          </w:tcPr>
          <w:p w14:paraId="4315AFA0" w14:textId="77777777" w:rsidR="00E04409" w:rsidRDefault="00E04409"/>
        </w:tc>
        <w:tc>
          <w:tcPr>
            <w:tcW w:w="4514" w:type="dxa"/>
          </w:tcPr>
          <w:p w14:paraId="4315AFA1" w14:textId="77777777" w:rsidR="00E04409" w:rsidRDefault="00E04409"/>
        </w:tc>
      </w:tr>
    </w:tbl>
    <w:p w14:paraId="4315AFA3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315AFA4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315AFA5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4315AFA6" w14:textId="77777777" w:rsidR="00E04409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4513"/>
        <w:gridCol w:w="4514"/>
      </w:tblGrid>
      <w:tr w:rsidR="00E04409" w14:paraId="4315AFA9" w14:textId="77777777">
        <w:trPr>
          <w:jc w:val="center"/>
        </w:trPr>
        <w:tc>
          <w:tcPr>
            <w:tcW w:w="4514" w:type="dxa"/>
          </w:tcPr>
          <w:p w14:paraId="4315AFA7" w14:textId="77777777" w:rsidR="00E04409" w:rsidRDefault="00000000">
            <w:pPr>
              <w:pStyle w:val="fontNameStyle"/>
            </w:pPr>
            <w:r>
              <w:pict w14:anchorId="4315AFAD">
                <v:line id="_x0000_s2051" style="position:absolute;z-index:251657216" from="0,0" to="160pt,0"/>
              </w:pict>
            </w:r>
            <w:r>
              <w:t>Martin Staněk</w:t>
            </w:r>
          </w:p>
        </w:tc>
        <w:tc>
          <w:tcPr>
            <w:tcW w:w="4514" w:type="dxa"/>
          </w:tcPr>
          <w:p w14:paraId="4315AFA8" w14:textId="77777777" w:rsidR="00E04409" w:rsidRDefault="00000000">
            <w:pPr>
              <w:pStyle w:val="fontNameStyle"/>
            </w:pPr>
            <w:r>
              <w:pict w14:anchorId="4315AFAE">
                <v:line id="_x0000_s2052" style="position:absolute;z-index:251658240;mso-position-horizontal-relative:text;mso-position-vertical-relative:text" from="0,0" to="160pt,0"/>
              </w:pict>
            </w:r>
            <w:r>
              <w:t>Ladislav Kubizňák</w:t>
            </w:r>
          </w:p>
        </w:tc>
      </w:tr>
      <w:tr w:rsidR="00E04409" w14:paraId="4315AFAC" w14:textId="77777777">
        <w:trPr>
          <w:jc w:val="center"/>
        </w:trPr>
        <w:tc>
          <w:tcPr>
            <w:tcW w:w="4514" w:type="dxa"/>
          </w:tcPr>
          <w:p w14:paraId="4315AFAA" w14:textId="77777777" w:rsidR="00E04409" w:rsidRDefault="00000000">
            <w:pPr>
              <w:pStyle w:val="fontNameStyle"/>
            </w:pPr>
            <w:r>
              <w:t>starosta města</w:t>
            </w:r>
          </w:p>
        </w:tc>
        <w:tc>
          <w:tcPr>
            <w:tcW w:w="4514" w:type="dxa"/>
          </w:tcPr>
          <w:p w14:paraId="4315AFAB" w14:textId="77777777" w:rsidR="00E04409" w:rsidRDefault="00000000">
            <w:pPr>
              <w:pStyle w:val="fontNameStyle"/>
            </w:pPr>
            <w:r>
              <w:t>místostarosta města</w:t>
            </w:r>
          </w:p>
        </w:tc>
      </w:tr>
    </w:tbl>
    <w:p w14:paraId="4315AFAD" w14:textId="77777777" w:rsidR="00D00ACC" w:rsidRDefault="00D00ACC"/>
    <w:sectPr w:rsidR="00D00ACC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400" w:right="1440" w:bottom="400" w:left="1440" w:header="70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F07C8" w14:textId="77777777" w:rsidR="00D00ACC" w:rsidRDefault="00D00ACC">
      <w:pPr>
        <w:spacing w:line="240" w:lineRule="auto"/>
      </w:pPr>
      <w:r>
        <w:separator/>
      </w:r>
    </w:p>
  </w:endnote>
  <w:endnote w:type="continuationSeparator" w:id="0">
    <w:p w14:paraId="6BD46378" w14:textId="77777777" w:rsidR="00D00ACC" w:rsidRDefault="00D00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8" w:space="0" w:color="auto"/>
      </w:tblBorders>
      <w:tblLook w:val="0600" w:firstRow="0" w:lastRow="0" w:firstColumn="0" w:lastColumn="0" w:noHBand="1" w:noVBand="1"/>
    </w:tblPr>
    <w:tblGrid>
      <w:gridCol w:w="6319"/>
      <w:gridCol w:w="2708"/>
    </w:tblGrid>
    <w:tr w:rsidR="00E04409" w14:paraId="4315AFB3" w14:textId="77777777">
      <w:tc>
        <w:tcPr>
          <w:tcW w:w="3500" w:type="pct"/>
          <w:vAlign w:val="center"/>
        </w:tcPr>
        <w:p w14:paraId="4315AFB1" w14:textId="20B1AB88" w:rsidR="00E04409" w:rsidRDefault="00000000">
          <w:r>
            <w:rPr>
              <w:rFonts w:ascii="Arial" w:eastAsia="Arial" w:hAnsi="Arial" w:cs="Arial"/>
              <w:sz w:val="20"/>
            </w:rPr>
            <w:t xml:space="preserve">Výpis z usnesení z rady města ze </w:t>
          </w:r>
          <w:r w:rsidR="00140707">
            <w:rPr>
              <w:rFonts w:ascii="Arial" w:eastAsia="Arial" w:hAnsi="Arial" w:cs="Arial"/>
              <w:sz w:val="20"/>
            </w:rPr>
            <w:t>dne 02.</w:t>
          </w:r>
          <w:r>
            <w:rPr>
              <w:rFonts w:ascii="Arial" w:eastAsia="Arial" w:hAnsi="Arial" w:cs="Arial"/>
              <w:sz w:val="20"/>
            </w:rPr>
            <w:t>10.2024</w:t>
          </w:r>
        </w:p>
      </w:tc>
      <w:tc>
        <w:tcPr>
          <w:tcW w:w="4514" w:type="dxa"/>
          <w:vAlign w:val="center"/>
        </w:tcPr>
        <w:p w14:paraId="4315AFB2" w14:textId="77777777" w:rsidR="00E04409" w:rsidRDefault="00000000">
          <w:pPr>
            <w:jc w:val="right"/>
          </w:pPr>
          <w:r>
            <w:rPr>
              <w:rFonts w:ascii="Arial" w:eastAsia="Arial" w:hAnsi="Arial" w:cs="Arial"/>
              <w:sz w:val="20"/>
            </w:rPr>
            <w:t xml:space="preserve">Strana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PAGE "page number"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page number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 xml:space="preserve"> (celkem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NUMPAGES "number of pages"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number of pages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>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AFBB" w14:textId="225F78B7" w:rsidR="00E04409" w:rsidRDefault="00000000">
    <w:pPr>
      <w:spacing w:before="100"/>
      <w:jc w:val="right"/>
    </w:pPr>
    <w:r>
      <w:rPr>
        <w:rFonts w:ascii="Arial" w:eastAsia="Arial" w:hAnsi="Arial" w:cs="Arial"/>
        <w:sz w:val="20"/>
      </w:rPr>
      <w:pict w14:anchorId="4315AFBE">
        <v:line id="_x0000_s1025" style="position:absolute;left:0;text-align:left;z-index:251658240" from="0,0" to="455pt,0"/>
      </w:pict>
    </w:r>
    <w:r>
      <w:rPr>
        <w:rFonts w:ascii="Arial" w:eastAsia="Arial" w:hAnsi="Arial" w:cs="Arial"/>
        <w:sz w:val="20"/>
      </w:rPr>
      <w:t xml:space="preserve">Strana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PAGE " "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(celkem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SECTIONPAGES " "</w:instrText>
    </w:r>
    <w:r>
      <w:rPr>
        <w:rFonts w:ascii="Arial" w:eastAsia="Arial" w:hAnsi="Arial" w:cs="Arial"/>
        <w:sz w:val="20"/>
      </w:rPr>
      <w:fldChar w:fldCharType="separate"/>
    </w:r>
    <w:r w:rsidR="00140707">
      <w:rPr>
        <w:rFonts w:ascii="Arial" w:eastAsia="Arial" w:hAnsi="Arial" w:cs="Arial"/>
        <w:noProof/>
        <w:sz w:val="20"/>
      </w:rPr>
      <w:t>3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8791" w14:textId="77777777" w:rsidR="00D00ACC" w:rsidRDefault="00D00ACC">
      <w:pPr>
        <w:spacing w:line="240" w:lineRule="auto"/>
      </w:pPr>
      <w:r>
        <w:separator/>
      </w:r>
    </w:p>
  </w:footnote>
  <w:footnote w:type="continuationSeparator" w:id="0">
    <w:p w14:paraId="21F85351" w14:textId="77777777" w:rsidR="00D00ACC" w:rsidRDefault="00D00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AFAF" w14:textId="77777777" w:rsidR="00E04409" w:rsidRDefault="00000000">
    <w:pPr>
      <w:jc w:val="right"/>
    </w:pPr>
    <w:r>
      <w:rPr>
        <w:rFonts w:ascii="Arial" w:eastAsia="Arial" w:hAnsi="Arial" w:cs="Arial"/>
        <w:sz w:val="20"/>
      </w:rPr>
      <w:t>č. j. SEZ-7177/2024/TAJ/Rá</w:t>
    </w:r>
  </w:p>
  <w:p w14:paraId="4315AFB0" w14:textId="77777777" w:rsidR="00E04409" w:rsidRDefault="00E0440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9027"/>
    </w:tblGrid>
    <w:tr w:rsidR="00E04409" w14:paraId="4315AFB6" w14:textId="77777777">
      <w:tc>
        <w:tcPr>
          <w:tcW w:w="5000" w:type="pct"/>
        </w:tcPr>
        <w:p w14:paraId="4315AFB4" w14:textId="77777777" w:rsidR="00E04409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44"/>
            </w:rPr>
            <w:t>Město Sezemice</w:t>
          </w:r>
        </w:p>
        <w:p w14:paraId="4315AFB5" w14:textId="77777777" w:rsidR="00E04409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32"/>
            </w:rPr>
            <w:t>Rada města Sezemice</w:t>
          </w:r>
        </w:p>
      </w:tc>
    </w:tr>
    <w:tr w:rsidR="00E04409" w14:paraId="4315AFB8" w14:textId="77777777">
      <w:tc>
        <w:tcPr>
          <w:tcW w:w="5000" w:type="pct"/>
          <w:vAlign w:val="center"/>
        </w:tcPr>
        <w:p w14:paraId="4315AFB7" w14:textId="77777777" w:rsidR="00E04409" w:rsidRDefault="00000000">
          <w:pPr>
            <w:jc w:val="center"/>
            <w:textAlignment w:val="center"/>
          </w:pPr>
          <w:r>
            <w:pict w14:anchorId="4315AF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80.25pt;mso-position-horizontal:center;mso-position-vertical:center" o:bordertopcolor="this" o:borderleftcolor="this" o:borderbottomcolor="this" o:borderrightcolor="this">
                <v:imagedata r:id="rId1" o:title=""/>
              </v:shape>
            </w:pict>
          </w:r>
        </w:p>
      </w:tc>
    </w:tr>
    <w:tr w:rsidR="00E04409" w14:paraId="4315AFBA" w14:textId="77777777">
      <w:tc>
        <w:tcPr>
          <w:tcW w:w="9027" w:type="dxa"/>
        </w:tcPr>
        <w:p w14:paraId="4315AFB9" w14:textId="77777777" w:rsidR="00E04409" w:rsidRDefault="00000000">
          <w:r>
            <w:pict w14:anchorId="4315AFBD">
              <v:line id="_x0000_s1026" style="position:absolute;z-index:251657216;mso-position-horizontal-relative:text;mso-position-vertical-relative:text" from="0,0" to="495pt,0"/>
            </w:pic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C39"/>
    <w:multiLevelType w:val="multilevel"/>
    <w:tmpl w:val="D2C690F8"/>
    <w:lvl w:ilvl="0">
      <w:start w:val="1"/>
      <w:numFmt w:val="decimal"/>
      <w:lvlRestart w:val="0"/>
      <w:lvlText w:val="%1."/>
      <w:lvlJc w:val="left"/>
      <w:pPr>
        <w:wordWrap/>
        <w:spacing w:before="0" w:beforeAutospacing="0" w:after="60" w:afterAutospacing="0"/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1800" w:hanging="360"/>
        <w:jc w:val="both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2B06E6D"/>
    <w:multiLevelType w:val="multilevel"/>
    <w:tmpl w:val="103E7142"/>
    <w:lvl w:ilvl="0">
      <w:start w:val="1"/>
      <w:numFmt w:val="bullet"/>
      <w:lvlText w:val=""/>
      <w:lvlJc w:val="left"/>
      <w:pPr>
        <w:tabs>
          <w:tab w:val="left" w:pos="340"/>
        </w:tabs>
        <w:ind w:left="12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6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3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4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8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5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9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2BB16F4"/>
    <w:multiLevelType w:val="multilevel"/>
    <w:tmpl w:val="8B060D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3995B49"/>
    <w:multiLevelType w:val="multilevel"/>
    <w:tmpl w:val="718A2F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1D86989"/>
    <w:multiLevelType w:val="multilevel"/>
    <w:tmpl w:val="F4B6949A"/>
    <w:lvl w:ilvl="0">
      <w:start w:val="1"/>
      <w:numFmt w:val="decimal"/>
      <w:lvlText w:val="%1."/>
      <w:lvlJc w:val="left"/>
      <w:pPr>
        <w:wordWrap/>
        <w:spacing w:before="0" w:beforeAutospacing="0" w:after="0" w:afterAutospacing="0" w:line="240" w:lineRule="auto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decimal"/>
      <w:lvlText w:val="%1.%2."/>
      <w:lvlJc w:val="right"/>
      <w:pPr>
        <w:wordWrap/>
        <w:spacing w:before="0" w:beforeAutospacing="0" w:after="0" w:afterAutospacing="0" w:line="240" w:lineRule="auto"/>
        <w:ind w:left="760" w:hanging="4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1EE36D9"/>
    <w:multiLevelType w:val="multilevel"/>
    <w:tmpl w:val="B854FE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2B85969"/>
    <w:multiLevelType w:val="multilevel"/>
    <w:tmpl w:val="9A8EC880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48077D4"/>
    <w:multiLevelType w:val="multilevel"/>
    <w:tmpl w:val="B95EC18E"/>
    <w:lvl w:ilvl="0">
      <w:start w:val="1"/>
      <w:numFmt w:val="bullet"/>
      <w:lvlRestart w:val="0"/>
      <w:lvlText w:val="•"/>
      <w:lvlJc w:val="left"/>
      <w:pPr>
        <w:wordWrap/>
        <w:spacing w:before="0" w:beforeAutospacing="0" w:after="60" w:afterAutospacing="0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400" w:firstLine="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800" w:firstLine="0"/>
        <w:jc w:val="both"/>
      </w:pPr>
      <w:rPr>
        <w:rFonts w:ascii="Wingdings" w:eastAsia="Wingdings" w:hAnsi="Wingdings" w:cs="Wingdings"/>
        <w:color w:val="000000"/>
      </w:rPr>
    </w:lvl>
    <w:lvl w:ilvl="3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1200" w:firstLine="0"/>
        <w:jc w:val="both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724C3097"/>
    <w:multiLevelType w:val="multilevel"/>
    <w:tmpl w:val="86C82F84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4867760"/>
    <w:multiLevelType w:val="multilevel"/>
    <w:tmpl w:val="E04C5392"/>
    <w:lvl w:ilvl="0">
      <w:start w:val="1"/>
      <w:numFmt w:val="upperRoman"/>
      <w:lvlRestart w:val="0"/>
      <w:isLgl/>
      <w:lvlText w:val="%1."/>
      <w:lvlJc w:val="left"/>
      <w:pPr>
        <w:wordWrap/>
        <w:spacing w:before="0" w:beforeAutospacing="0" w:after="60" w:afterAutospacing="0"/>
        <w:ind w:left="200" w:hanging="200"/>
        <w:jc w:val="both"/>
      </w:pPr>
      <w:rPr>
        <w:rFonts w:ascii="Arial" w:eastAsia="Arial" w:hAnsi="Arial" w:cs="Arial"/>
        <w:b/>
        <w:color w:val="000000"/>
        <w:sz w:val="22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400" w:firstLine="40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Restart w:val="0"/>
      <w:lvlText w:val="%3."/>
      <w:lvlJc w:val="left"/>
      <w:pPr>
        <w:wordWrap/>
        <w:spacing w:before="0" w:beforeAutospacing="0" w:after="0" w:afterAutospacing="0"/>
        <w:ind w:left="800" w:firstLine="800"/>
        <w:jc w:val="both"/>
      </w:pPr>
      <w:rPr>
        <w:rFonts w:ascii="Arial" w:eastAsia="Arial" w:hAnsi="Arial" w:cs="Arial"/>
        <w:color w:val="000000"/>
        <w:sz w:val="22"/>
      </w:rPr>
    </w:lvl>
    <w:lvl w:ilvl="3">
      <w:start w:val="1"/>
      <w:numFmt w:val="decimal"/>
      <w:lvlRestart w:val="0"/>
      <w:lvlText w:val="%4."/>
      <w:lvlJc w:val="left"/>
      <w:pPr>
        <w:wordWrap/>
        <w:spacing w:before="0" w:beforeAutospacing="0" w:after="0" w:afterAutospacing="0"/>
        <w:ind w:left="1200" w:firstLine="1200"/>
        <w:jc w:val="both"/>
      </w:pPr>
      <w:rPr>
        <w:rFonts w:ascii="Arial" w:eastAsia="Arial" w:hAnsi="Arial" w:cs="Arial"/>
        <w:color w:val="000000"/>
        <w:sz w:val="22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618730926">
    <w:abstractNumId w:val="5"/>
  </w:num>
  <w:num w:numId="2" w16cid:durableId="1820074967">
    <w:abstractNumId w:val="2"/>
  </w:num>
  <w:num w:numId="3" w16cid:durableId="90323040">
    <w:abstractNumId w:val="3"/>
  </w:num>
  <w:num w:numId="4" w16cid:durableId="1321499411">
    <w:abstractNumId w:val="4"/>
  </w:num>
  <w:num w:numId="5" w16cid:durableId="1846436388">
    <w:abstractNumId w:val="7"/>
  </w:num>
  <w:num w:numId="6" w16cid:durableId="1045251133">
    <w:abstractNumId w:val="9"/>
  </w:num>
  <w:num w:numId="7" w16cid:durableId="1388142842">
    <w:abstractNumId w:val="0"/>
  </w:num>
  <w:num w:numId="8" w16cid:durableId="327296282">
    <w:abstractNumId w:val="6"/>
  </w:num>
  <w:num w:numId="9" w16cid:durableId="2015961488">
    <w:abstractNumId w:val="1"/>
  </w:num>
  <w:num w:numId="10" w16cid:durableId="1019351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09"/>
    <w:rsid w:val="000E2EC5"/>
    <w:rsid w:val="00140707"/>
    <w:rsid w:val="002A164B"/>
    <w:rsid w:val="005A542F"/>
    <w:rsid w:val="005E1AF4"/>
    <w:rsid w:val="00D00ACC"/>
    <w:rsid w:val="00E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315AF32"/>
  <w15:docId w15:val="{68EF3DCF-1CCA-484B-B348-21FA0870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style">
    <w:name w:val="articlestyle"/>
    <w:basedOn w:val="Normln"/>
    <w:pPr>
      <w:spacing w:after="60"/>
      <w:jc w:val="both"/>
    </w:pPr>
    <w:rPr>
      <w:rFonts w:ascii="Arial" w:eastAsia="Arial" w:hAnsi="Arial" w:cs="Arial"/>
      <w:color w:val="000000"/>
    </w:rPr>
  </w:style>
  <w:style w:type="paragraph" w:customStyle="1" w:styleId="fontNameStyle">
    <w:name w:val="fontNameStyle"/>
    <w:basedOn w:val="Normln"/>
    <w:rPr>
      <w:rFonts w:ascii="Arial" w:eastAsia="Arial" w:hAnsi="Arial" w:cs="Arial"/>
      <w:color w:val="000000"/>
    </w:rPr>
  </w:style>
  <w:style w:type="table" w:styleId="Mkatabulky">
    <w:name w:val="Table Grid"/>
    <w:basedOn w:val="Normlntabulka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3" ma:contentTypeDescription="Vytvoří nový dokument" ma:contentTypeScope="" ma:versionID="525396d59205c71f503d7539fcf80585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ba32b402aa3f31562afe54295a31741b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Navrátil</dc:creator>
  <cp:keywords/>
  <dc:description/>
  <cp:lastModifiedBy>Jan Navrátil</cp:lastModifiedBy>
  <cp:revision>5</cp:revision>
  <dcterms:created xsi:type="dcterms:W3CDTF">2020-04-09T06:28:00Z</dcterms:created>
  <dcterms:modified xsi:type="dcterms:W3CDTF">2020-11-13T12:10:00Z</dcterms:modified>
</cp:coreProperties>
</file>

<file path=customXml/itemProps1.xml><?xml version="1.0" encoding="utf-8"?>
<ds:datastoreItem xmlns:ds="http://schemas.openxmlformats.org/officeDocument/2006/customXml" ds:itemID="{F5D0E07D-77F4-4DFF-90E8-021AE5167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7AABE5-A334-4DCA-BCA6-99C214E24A2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22857FB-03E6-4507-90DE-75A4C930D92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AB9496BC-DE5B-4707-8A93-90D7EFCA8AE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53C013C6-6814-49B8-BF87-8CFFB25761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762CE4-76FC-496E-B082-C6096C460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216BE49-DDEE-43AC-B813-A8700EEA75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Navrátil</dc:creator>
  <cp:lastModifiedBy>Rálišová Irina</cp:lastModifiedBy>
  <cp:revision>9</cp:revision>
  <dcterms:created xsi:type="dcterms:W3CDTF">2020-04-09T06:28:00Z</dcterms:created>
  <dcterms:modified xsi:type="dcterms:W3CDTF">2024-10-03T07:36:00Z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